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60" w:rsidRDefault="00584A60" w:rsidP="00584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  <w:r w:rsidR="00545CD8">
        <w:rPr>
          <w:rFonts w:ascii="Times New Roman" w:hAnsi="Times New Roman" w:cs="Times New Roman"/>
          <w:sz w:val="28"/>
          <w:szCs w:val="28"/>
        </w:rPr>
        <w:t xml:space="preserve"> 376 / ББК 74.1</w:t>
      </w:r>
    </w:p>
    <w:p w:rsidR="00584A60" w:rsidRDefault="00584A60" w:rsidP="00584A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84A60" w:rsidRDefault="00584A60" w:rsidP="00584A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Е.Э. Никифорова,</w:t>
      </w:r>
    </w:p>
    <w:p w:rsidR="00584A60" w:rsidRDefault="00584A60" w:rsidP="00584A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ФГБОУ  ВО  «Мурманский арктический</w:t>
      </w:r>
    </w:p>
    <w:p w:rsidR="00584A60" w:rsidRDefault="00584A60" w:rsidP="00584A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Государственный университет»</w:t>
      </w:r>
    </w:p>
    <w:p w:rsidR="00584A60" w:rsidRDefault="00584A60" w:rsidP="00584A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 Мурманск, Россия</w:t>
      </w:r>
    </w:p>
    <w:p w:rsidR="00584A60" w:rsidRPr="00584A60" w:rsidRDefault="00584A60" w:rsidP="00584A6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00947" w:rsidRPr="00584A60" w:rsidRDefault="00584A60" w:rsidP="00584A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60">
        <w:rPr>
          <w:rFonts w:ascii="Times New Roman" w:hAnsi="Times New Roman" w:cs="Times New Roman"/>
          <w:b/>
          <w:sz w:val="28"/>
          <w:szCs w:val="28"/>
        </w:rPr>
        <w:t xml:space="preserve">МУЛЬТОБРАЗЫ КАК СРЕДСТВО РАЗВИТИЯ ДИАЛОГА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584A60">
        <w:rPr>
          <w:rFonts w:ascii="Times New Roman" w:hAnsi="Times New Roman" w:cs="Times New Roman"/>
          <w:b/>
          <w:sz w:val="28"/>
          <w:szCs w:val="28"/>
        </w:rPr>
        <w:t>У ДЕТЕЙ 3-4 ЛЕТ С ЗАДЕРЖКОЙ РЕЧЕВОГО РАЗВИТИЯ</w:t>
      </w:r>
    </w:p>
    <w:p w:rsidR="00E00947" w:rsidRDefault="00E00947" w:rsidP="00584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84A60" w:rsidRPr="00DE3E63" w:rsidRDefault="00584A60" w:rsidP="00584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Аннотация.</w:t>
      </w:r>
      <w:r w:rsid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статье </w:t>
      </w:r>
      <w:r w:rsidR="00545CD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представлен</w:t>
      </w:r>
      <w:r w:rsid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теоретический подход к проблеме преодоления</w:t>
      </w:r>
      <w:r w:rsidR="00DE3E63" w:rsidRP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задержки речевого развития</w:t>
      </w:r>
      <w:r w:rsid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«современного»</w:t>
      </w:r>
      <w:r w:rsidR="00DE3E63" w:rsidRP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ребенка</w:t>
      </w:r>
      <w:r w:rsid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Выдвинуто предположение о том, </w:t>
      </w:r>
      <w:r w:rsidR="00DE3E63" w:rsidRP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что предпочитаемые мультобразы отражают значимые для ребенка образцы поведения и личностные качества, а значит, могут стимулировать и речевое развитие.</w:t>
      </w:r>
      <w:r w:rsid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основании данной гипотезы, описано </w:t>
      </w:r>
      <w:r w:rsidR="00545CD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пилотное исследование и </w:t>
      </w:r>
      <w:r w:rsid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проанализированы</w:t>
      </w:r>
      <w:r w:rsidR="00545CD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полученные</w:t>
      </w:r>
      <w:r w:rsid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результаты.</w:t>
      </w:r>
    </w:p>
    <w:p w:rsidR="00584A60" w:rsidRPr="00DE3E63" w:rsidRDefault="00584A60" w:rsidP="00584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Ключевые слова:</w:t>
      </w:r>
      <w:r w:rsidR="00DE3E63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мультобразы, диалогическая речь, дети дошкольного возраста, задержка речевого развития.</w:t>
      </w:r>
    </w:p>
    <w:p w:rsidR="00584A60" w:rsidRPr="00545CD8" w:rsidRDefault="00584A60" w:rsidP="00545CD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545CD8" w:rsidRPr="00545CD8" w:rsidRDefault="00545CD8" w:rsidP="00545CD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545CD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.E. Nikiforova,</w:t>
      </w:r>
    </w:p>
    <w:p w:rsidR="00545CD8" w:rsidRPr="00545CD8" w:rsidRDefault="00545CD8" w:rsidP="00545CD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FSBEI  HE </w:t>
      </w:r>
      <w:r w:rsidRPr="00545CD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«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Murmansk arctic s</w:t>
      </w:r>
      <w:r w:rsidRPr="00545CD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tate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university</w:t>
      </w:r>
      <w:r w:rsidRPr="00545CD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»</w:t>
      </w:r>
    </w:p>
    <w:p w:rsidR="00545CD8" w:rsidRPr="00545CD8" w:rsidRDefault="00545CD8" w:rsidP="00545CD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  <w:r w:rsidRPr="00545CD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Murmansk, Russia</w:t>
      </w:r>
    </w:p>
    <w:p w:rsidR="00545CD8" w:rsidRPr="00545CD8" w:rsidRDefault="00545CD8" w:rsidP="00545CD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545CD8" w:rsidRPr="00545CD8" w:rsidRDefault="001449B2" w:rsidP="00545CD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MULTI </w:t>
      </w:r>
      <w:r w:rsidR="00545CD8" w:rsidRPr="00545CD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IMAGES AS A MEANS OF DIALOGUE DEVELOPMENT </w:t>
      </w:r>
      <w:r w:rsidR="00545CD8" w:rsidRPr="00545CD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                </w:t>
      </w:r>
      <w:r w:rsidR="00545CD8" w:rsidRPr="00545CD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>IN CHILDREN OF 3-4 YEARS WITH SPEECH DEVELOPMENT DELAY</w:t>
      </w:r>
    </w:p>
    <w:p w:rsidR="00545CD8" w:rsidRPr="00545CD8" w:rsidRDefault="00545CD8" w:rsidP="00545CD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1449B2" w:rsidRPr="001449B2" w:rsidRDefault="00545CD8" w:rsidP="001449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</w:pPr>
      <w:r w:rsidRPr="00545CD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Annotation. </w:t>
      </w:r>
      <w:r w:rsidRPr="001449B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The article presents a theoretical approach to the problem of overcoming the delay in speech develop</w:t>
      </w:r>
      <w:r w:rsidR="001449B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ment of the </w:t>
      </w:r>
      <w:r w:rsidR="001449B2" w:rsidRPr="001449B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«</w:t>
      </w:r>
      <w:r w:rsidRPr="001449B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modern</w:t>
      </w:r>
      <w:r w:rsidR="001449B2" w:rsidRPr="001449B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»</w:t>
      </w:r>
      <w:r w:rsidRPr="001449B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child. You must argue that preference is given to various forms of behavior and personal qualities that can stimulate speech development. Based on this hypothesis, a pilot study and the analyzed results.</w:t>
      </w:r>
    </w:p>
    <w:p w:rsidR="00545CD8" w:rsidRDefault="00545CD8" w:rsidP="001449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45CD8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  <w:lang w:val="en-US"/>
        </w:rPr>
        <w:t xml:space="preserve">Key words: </w:t>
      </w:r>
      <w:r w:rsidR="001449B2" w:rsidRPr="001449B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multi images</w:t>
      </w:r>
      <w:r w:rsidRPr="001449B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, dialogical speech, preschool children, delayed speech development.</w:t>
      </w:r>
    </w:p>
    <w:p w:rsidR="001449B2" w:rsidRPr="001449B2" w:rsidRDefault="001449B2" w:rsidP="001449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</w:p>
    <w:p w:rsidR="00E00947" w:rsidRPr="00584A60" w:rsidRDefault="00E00947" w:rsidP="00584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4A6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Дошкольный возраст является важным этапом в развитии всех психических процессов, а особенно речи. </w:t>
      </w:r>
    </w:p>
    <w:p w:rsidR="00E00947" w:rsidRPr="00584A60" w:rsidRDefault="00E00947" w:rsidP="00584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4A6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Являясь одной из высших психических функций, роль речи на ранних этапах развития ребенка трудно переоценить. Речь перестраивает процессы детского восприятия, памяти, мышления, совершенствует все виды детской деятельности, способствует социализации, и расширяет представл</w:t>
      </w:r>
      <w:r w:rsidR="00DE3E6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ения ребенка об окружающем мире.</w:t>
      </w:r>
    </w:p>
    <w:p w:rsidR="00E00947" w:rsidRPr="00584A60" w:rsidRDefault="00E00947" w:rsidP="00584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4A6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Процесс становления речи очень индивидуален и зависит от многих факторов: социальная среда, психологический контакт с матерью,</w:t>
      </w:r>
      <w:r w:rsidR="00545CD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физиологическое развитие и другие </w:t>
      </w:r>
      <w:r w:rsidR="00545CD8" w:rsidRPr="00545CD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675B6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545CD8" w:rsidRPr="00545CD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545CD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584A6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Но в последнее время количество детей с речевыми проблемами значительно увеличивается, что не может не беспокоить. В связи с чем, очевидна необходимость раннего выявления и своевременной коррекции нарушений в развитии ребенка. Ведь грамотно организованная ранняя коррекция помогает предупредить появление вторичных отклонений в развитии, обеспечить максимальную реализацию абилитационного потенциала, а для значительной части детей обеспечить возможность включения в общий образовательный поток на более раннем этапе возрастного развития.</w:t>
      </w:r>
    </w:p>
    <w:p w:rsidR="00E00947" w:rsidRPr="00584A60" w:rsidRDefault="00E00947" w:rsidP="00584A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A60">
        <w:rPr>
          <w:rFonts w:ascii="Times New Roman" w:hAnsi="Times New Roman" w:cs="Times New Roman"/>
          <w:color w:val="000000"/>
          <w:sz w:val="28"/>
          <w:szCs w:val="28"/>
        </w:rPr>
        <w:t>В настоящее время нарушение речи у детей в младшем возрасте принято классифицировать как задержку речевого развития</w:t>
      </w:r>
      <w:r w:rsidR="00144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84A60">
        <w:rPr>
          <w:rFonts w:ascii="Times New Roman" w:hAnsi="Times New Roman" w:cs="Times New Roman"/>
          <w:color w:val="000000"/>
          <w:sz w:val="28"/>
          <w:szCs w:val="28"/>
        </w:rPr>
        <w:t xml:space="preserve">– то есть отставание от возрастной нормы речевого развития. Дети с задержкой речевого развития овладевают навыками </w:t>
      </w:r>
      <w:r w:rsidR="00DA4FE7" w:rsidRPr="00584A60">
        <w:rPr>
          <w:rFonts w:ascii="Times New Roman" w:hAnsi="Times New Roman" w:cs="Times New Roman"/>
          <w:color w:val="000000"/>
          <w:sz w:val="28"/>
          <w:szCs w:val="28"/>
        </w:rPr>
        <w:t>речи,</w:t>
      </w:r>
      <w:r w:rsidRPr="00584A60">
        <w:rPr>
          <w:rFonts w:ascii="Times New Roman" w:hAnsi="Times New Roman" w:cs="Times New Roman"/>
          <w:color w:val="000000"/>
          <w:sz w:val="28"/>
          <w:szCs w:val="28"/>
        </w:rPr>
        <w:t xml:space="preserve"> так же как и другие дети, однако возрастные рамки значительно сдвинуты.</w:t>
      </w:r>
    </w:p>
    <w:p w:rsidR="00E00947" w:rsidRPr="00584A60" w:rsidRDefault="00E00947" w:rsidP="00584A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4A60">
        <w:rPr>
          <w:rFonts w:ascii="Times New Roman" w:hAnsi="Times New Roman" w:cs="Times New Roman"/>
          <w:color w:val="000000"/>
          <w:sz w:val="28"/>
          <w:szCs w:val="28"/>
        </w:rPr>
        <w:t>Выдающиеся педагоги и психологи (Л.С. Выготский,                               А.В. Запорожец, Д.Б. Эльконин) давно показали важность раннего возраста, охватывающего сензитивные периоды целого ряда функций в психическом развитии ребенка, то есть те периоды, когда данная функция особенно чувствительна к внешним воздействиям и развивается под их влиянием.</w:t>
      </w:r>
    </w:p>
    <w:p w:rsidR="00E00947" w:rsidRPr="00584A60" w:rsidRDefault="00E00947" w:rsidP="00584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4A60">
        <w:rPr>
          <w:rFonts w:ascii="Times New Roman" w:hAnsi="Times New Roman" w:cs="Times New Roman"/>
          <w:color w:val="000000"/>
          <w:sz w:val="28"/>
          <w:szCs w:val="28"/>
        </w:rPr>
        <w:t xml:space="preserve">Так, преодоление задержки речевого развития ребенка становится все более актуальной проблемой, и сейчас, в рамках психологии и педагогики прослеживаются попытки исследователей найти новые подходы, отвечающие потребностям и интересам «современного» ребенка, определяется пространство, содержание и </w:t>
      </w:r>
      <w:r w:rsidR="001449B2">
        <w:rPr>
          <w:rFonts w:ascii="Times New Roman" w:hAnsi="Times New Roman" w:cs="Times New Roman"/>
          <w:color w:val="000000"/>
          <w:sz w:val="28"/>
          <w:szCs w:val="28"/>
        </w:rPr>
        <w:t>способы взаимодействия с детьми.</w:t>
      </w:r>
    </w:p>
    <w:p w:rsidR="001449B2" w:rsidRDefault="00E00947" w:rsidP="001449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84A6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Можно предположить, что поскольку детство является временем активного социального развития ребенка, освоения им социокультурных норм, то и логопедическую работу по преодолению задержки речевого развития необходимо обогатить новыми социокультурными практиками, инновационными подходами, источником которых может стать детская субкультура, </w:t>
      </w:r>
      <w:r w:rsidR="001449B2" w:rsidRPr="00584A6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основное значение которой заключается в приобретении социальной компетентности, самореализации, психотерапевтической и</w:t>
      </w:r>
      <w:r w:rsidR="001449B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культуроохранительной функциях </w:t>
      </w:r>
      <w:r w:rsidR="001449B2" w:rsidRPr="00584A6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675B6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1449B2" w:rsidRPr="00584A6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1449B2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Важно отметить, что детская субкультура представляет собой </w:t>
      </w:r>
      <w:r w:rsidR="001449B2" w:rsidRPr="00E245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совокупность разнообразных форм активности, в которой происходит формирование целостного жизненного опыта ребенка и удовлетворяются важнейшие потребности</w:t>
      </w:r>
      <w:r w:rsidR="001449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1449B2" w:rsidRPr="001449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449B2" w:rsidRPr="00E245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То есть все то, что, с одной стороны, составляет неповторимую «психологическую ткань развития» в дошкольном возрасте, с другой, - вносят определяющий вклад в дальнейшее психическое развитие, создают его своеобразный </w:t>
      </w:r>
      <w:r w:rsidR="001449B2" w:rsidRPr="00F502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задел [2].</w:t>
      </w:r>
    </w:p>
    <w:p w:rsidR="00E00947" w:rsidRPr="00675B69" w:rsidRDefault="00E00947" w:rsidP="00584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5B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Данные трудности и определили проблему исследования, которая была направлена на решение определенных исследовательских вопросов:</w:t>
      </w:r>
    </w:p>
    <w:p w:rsidR="00E00947" w:rsidRPr="00675B69" w:rsidRDefault="00E00947" w:rsidP="00584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5B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 Каковы компоненты детской субкультуры?</w:t>
      </w:r>
    </w:p>
    <w:p w:rsidR="00E00947" w:rsidRPr="00675B69" w:rsidRDefault="00E00947" w:rsidP="00584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5B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 Как детская субкультура влияет на социализацию дошкольника?</w:t>
      </w:r>
    </w:p>
    <w:p w:rsidR="00E00947" w:rsidRPr="00675B69" w:rsidRDefault="00E00947" w:rsidP="00584A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75B6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Какое место в детской субкультуре занимает мульткультура?</w:t>
      </w:r>
    </w:p>
    <w:p w:rsidR="00E00947" w:rsidRPr="00675B69" w:rsidRDefault="00E00947" w:rsidP="00584A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Цель исследования: изучение мульткультуры как компонента детской субкультуры, способствующего преодолению задержки речевого развития у детей 3-4 лет</w:t>
      </w:r>
    </w:p>
    <w:p w:rsidR="00E00947" w:rsidRPr="00675B69" w:rsidRDefault="00E00947" w:rsidP="00584A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Объектом исследования является диалогическая речь детей 3-4 лет с задержкой речевого развития, а предметом – мультобразы как средство развития диалогической речи детей 3-4 лет с задержкой речевого развития</w:t>
      </w:r>
    </w:p>
    <w:p w:rsidR="00E00947" w:rsidRPr="00675B69" w:rsidRDefault="00E00947" w:rsidP="00584A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Задачи исследования:</w:t>
      </w:r>
    </w:p>
    <w:p w:rsidR="00E00947" w:rsidRPr="00675B69" w:rsidRDefault="00E00947" w:rsidP="00584A6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75B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Систематизировать и обобщить теоретические подходы к изучению детской субкультуры и мультобразов.</w:t>
      </w:r>
    </w:p>
    <w:p w:rsidR="00E00947" w:rsidRPr="00675B69" w:rsidRDefault="00E00947" w:rsidP="00584A6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675B69">
        <w:rPr>
          <w:rFonts w:eastAsiaTheme="minorEastAsia"/>
          <w:color w:val="000000" w:themeColor="text1"/>
          <w:kern w:val="24"/>
          <w:sz w:val="28"/>
          <w:szCs w:val="28"/>
        </w:rPr>
        <w:t>Выявить особенности развития диалогической речи у детей               3-4 лет с задержкой речевого развития</w:t>
      </w:r>
    </w:p>
    <w:p w:rsidR="00E00947" w:rsidRPr="00675B69" w:rsidRDefault="00E00947" w:rsidP="00584A6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675B69">
        <w:rPr>
          <w:rFonts w:eastAsiaTheme="minorEastAsia"/>
          <w:color w:val="000000" w:themeColor="text1"/>
          <w:kern w:val="24"/>
          <w:sz w:val="28"/>
          <w:szCs w:val="28"/>
        </w:rPr>
        <w:t>Провести теоретический анализ по вопросу вовлечения взрослых в детскую субкультуру, проанализировать использование мультобразов при работе с детьми 3-4 лет с задержкой речевого развития</w:t>
      </w:r>
    </w:p>
    <w:p w:rsidR="00E00947" w:rsidRPr="00675B69" w:rsidRDefault="00E00947" w:rsidP="00584A60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675B69">
        <w:rPr>
          <w:rFonts w:eastAsiaTheme="minorEastAsia"/>
          <w:color w:val="000000" w:themeColor="text1"/>
          <w:kern w:val="24"/>
          <w:sz w:val="28"/>
          <w:szCs w:val="28"/>
        </w:rPr>
        <w:t>Теоретически  обосновать,  разработать  и экспериментально  апробировать  систему  занятий, направленную на стимулирование диалогической  речи у детей  3-4 лет с задержкой речевого развития посредством мультобразов.</w:t>
      </w:r>
    </w:p>
    <w:p w:rsidR="00E00947" w:rsidRPr="00675B69" w:rsidRDefault="00E00947" w:rsidP="00584A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Гипотезой выступило предположение о том, что предпочитаемые мультобразы отражают значимые для ребенка образцы поведения и личностные качества, а значит, могут стимулировать и речевое развитие.</w:t>
      </w:r>
    </w:p>
    <w:p w:rsidR="00675B69" w:rsidRPr="00675B69" w:rsidRDefault="00675B69" w:rsidP="00675B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Теорети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ческими предпосылками исследования выступили 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научные концепции, сложившиеся в возрастной, общей и специальной психологии об общих и специфических закономерностях психического развития нормативно развивающегося ребенка и ребенка с ограниченными возможно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стями здоровья (Л.С. Выготский, 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И.А. Коробейников, 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В.В. Лебединский, А.Н. Леонтьев, В.И. Лубовский); идеи о социокультурной обусловленности психического развития 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(Л.С. Выготский, П.Я. Гальперин,  А.В. Запорожец, М.И. Лисина,                    В.С. Мухина и др.);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идеи об особенностях детской субкультуры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(В.В. Абраменкова, М.В. Осорина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);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теория речевой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Л.С. Выготский, А.А. Леонтьев) и </w:t>
      </w: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концепция Р.Е. Левиной, раскрывающая проблему развития детей с речевыми нарушениями.</w:t>
      </w:r>
    </w:p>
    <w:p w:rsidR="00675B69" w:rsidRPr="00675B69" w:rsidRDefault="00E00947" w:rsidP="00675B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Научная новизна исследования заключается в том, что дано научное обоснование значимости детской субкультуры в процессе социализации современного дошкольника; выделены основные компоненты детской субкультуры; определена значимость мульткультуры как одного из компонентов.</w:t>
      </w:r>
    </w:p>
    <w:p w:rsidR="00E00947" w:rsidRPr="00675B69" w:rsidRDefault="00E00947" w:rsidP="00584A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5B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Теоретическая значимость исследования заключается в обогащении научных представлений о детской субкультуре и мультобразах.                          А практическая значимость состоит в том, что полученные результаты дадут возможность отобрать рациональные психолого-педагогические средства по развитию диалогической речи у детей 3-4 лет с задержкой речевого развития</w:t>
      </w:r>
    </w:p>
    <w:p w:rsidR="00E00947" w:rsidRPr="00675B69" w:rsidRDefault="00E00947" w:rsidP="00584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5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Нами в качестве пилотного исследования, в котором приняли участие  30 детей 3-4 лет, была проведена беседа о любимых мультперсонажах.</w:t>
      </w:r>
    </w:p>
    <w:p w:rsidR="00E00947" w:rsidRPr="00675B69" w:rsidRDefault="00E00947" w:rsidP="00584A6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5B69">
        <w:rPr>
          <w:color w:val="000000"/>
          <w:sz w:val="28"/>
          <w:szCs w:val="28"/>
        </w:rPr>
        <w:t xml:space="preserve">Планируемыми результатами исследования выступят: </w:t>
      </w:r>
    </w:p>
    <w:p w:rsidR="00E00947" w:rsidRPr="00675B69" w:rsidRDefault="001449B2" w:rsidP="00584A6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5B69">
        <w:rPr>
          <w:color w:val="000000"/>
          <w:sz w:val="28"/>
          <w:szCs w:val="28"/>
        </w:rPr>
        <w:t xml:space="preserve">- </w:t>
      </w:r>
      <w:r w:rsidR="00E00947" w:rsidRPr="00675B69">
        <w:rPr>
          <w:color w:val="000000"/>
          <w:sz w:val="28"/>
          <w:szCs w:val="28"/>
        </w:rPr>
        <w:t xml:space="preserve">получение информации об интенсивности вовлечения детей в мульткультуру; </w:t>
      </w:r>
    </w:p>
    <w:p w:rsidR="00E00947" w:rsidRPr="00584A60" w:rsidRDefault="001449B2" w:rsidP="00584A6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75B69">
        <w:rPr>
          <w:color w:val="000000"/>
          <w:sz w:val="28"/>
          <w:szCs w:val="28"/>
        </w:rPr>
        <w:t xml:space="preserve">- </w:t>
      </w:r>
      <w:r w:rsidR="00E00947" w:rsidRPr="00675B69">
        <w:rPr>
          <w:color w:val="000000"/>
          <w:sz w:val="28"/>
          <w:szCs w:val="28"/>
        </w:rPr>
        <w:t>определение предпочитаемых и осуждаемых детьми  мультперсонажей, отражающих положительные и отрицательные образцы поведения, и предпочитаемых мультсюжетах,  в которых объективируются потребности детей в познании, общении</w:t>
      </w:r>
      <w:r w:rsidR="00E00947" w:rsidRPr="00584A60">
        <w:rPr>
          <w:color w:val="000000"/>
          <w:sz w:val="28"/>
          <w:szCs w:val="28"/>
        </w:rPr>
        <w:t xml:space="preserve">, признании, самореализации; </w:t>
      </w:r>
    </w:p>
    <w:p w:rsidR="00E00947" w:rsidRPr="00584A60" w:rsidRDefault="001449B2" w:rsidP="00584A6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00947" w:rsidRPr="00584A60">
        <w:rPr>
          <w:color w:val="000000"/>
          <w:sz w:val="28"/>
          <w:szCs w:val="28"/>
        </w:rPr>
        <w:t xml:space="preserve">выявление зависимости особенностей мультобразов от их этической оценки детьми; </w:t>
      </w:r>
    </w:p>
    <w:p w:rsidR="00E00947" w:rsidRPr="00584A60" w:rsidRDefault="001449B2" w:rsidP="00584A6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00947" w:rsidRPr="00584A60">
        <w:rPr>
          <w:color w:val="000000"/>
          <w:sz w:val="28"/>
          <w:szCs w:val="28"/>
        </w:rPr>
        <w:t>о способах подражания детьми мультперсонажам, раскрывающим механизмы идентификации.</w:t>
      </w:r>
    </w:p>
    <w:p w:rsidR="00E00947" w:rsidRPr="00584A60" w:rsidRDefault="00E00947" w:rsidP="00584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вопрос, который был задан детям «Любишь ли ты смотреть мультики?» получил 100% положительные ответы. Дети так же сказали, что они смотрят мультики каждый день (87%), а некоторые дети смотрят их иногда (13%). </w:t>
      </w:r>
    </w:p>
    <w:p w:rsidR="00E00947" w:rsidRPr="00584A60" w:rsidRDefault="00E00947" w:rsidP="00584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вопрос «Какие мультики ты любишь смотреть?», наиболее популярными получились следующие ответы: «Фиксики» - 20%, «Ми-ми-мишки» - 20%, «Три кота» - 17%, «Свинка Пеппа» - 17%, «Маша и Медведь» - 17%, «Робокар Поли» - 10%,  «Бамблби» - 7%. </w:t>
      </w:r>
    </w:p>
    <w:p w:rsidR="00E00947" w:rsidRPr="00584A60" w:rsidRDefault="00E00947" w:rsidP="00584A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Чаще всего дети отмечали, что им нравятся веселые и смешные (33%), смелые (27%), добрые (13%), умные (13%) и готовые помочь другим (14%) герои. Можно предположить, что данные характеристики и вызывают желание детей подражать героям, тем самым стимулирование развития данных качеств в себе.</w:t>
      </w:r>
    </w:p>
    <w:p w:rsidR="00E00947" w:rsidRPr="00584A60" w:rsidRDefault="00E00947" w:rsidP="00584A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особенностей соответствующих мультобразов позволяет сделать следующие выводы:</w:t>
      </w:r>
    </w:p>
    <w:p w:rsidR="00E00947" w:rsidRPr="00584A60" w:rsidRDefault="00E00947" w:rsidP="00584A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детей привлекают бытовые сюжеты, близкие  их опыту, именно через такие сюжеты в данный возрастной период идет трансляция правил человеческих взаимоотношений;</w:t>
      </w:r>
    </w:p>
    <w:p w:rsidR="00E00947" w:rsidRPr="00584A60" w:rsidRDefault="00E00947" w:rsidP="00584A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предпочитаемыми становятся мультобразы, характеризующиеся положительными эмоциями, веселостью, деятельной активностью; данные характеристики вызывают желание подражать героям и, тем самым, приобретать социально одобряемые качества;</w:t>
      </w:r>
    </w:p>
    <w:p w:rsidR="00E00947" w:rsidRPr="00584A60" w:rsidRDefault="00E00947" w:rsidP="00584A6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A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в предпочитаемых образах отражается социальный мир через образы людей и животных в человеческих ситуациях, техногенные образы менее привлекательны.</w:t>
      </w:r>
    </w:p>
    <w:p w:rsidR="00E00947" w:rsidRPr="00584A60" w:rsidRDefault="00E00947" w:rsidP="00584A6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4A60">
        <w:rPr>
          <w:color w:val="000000"/>
          <w:sz w:val="28"/>
          <w:szCs w:val="28"/>
        </w:rPr>
        <w:t>Таким образом, для того чтобы усовершенствовать имеющиеся или создать новые подходы к преодолению ЗРР у современных детей, необходимо идти от детской субкультуры, от интересов детей и их детского мира.</w:t>
      </w:r>
    </w:p>
    <w:p w:rsidR="00E00947" w:rsidRPr="00584A60" w:rsidRDefault="00E00947" w:rsidP="00584A60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00947" w:rsidRPr="001449B2" w:rsidRDefault="001449B2" w:rsidP="001449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49B2">
        <w:rPr>
          <w:color w:val="000000"/>
          <w:sz w:val="28"/>
          <w:szCs w:val="28"/>
        </w:rPr>
        <w:t>Список литературы:</w:t>
      </w:r>
    </w:p>
    <w:p w:rsidR="001449B2" w:rsidRPr="001449B2" w:rsidRDefault="001449B2" w:rsidP="001449B2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1449B2" w:rsidRPr="001449B2" w:rsidRDefault="00584A60" w:rsidP="001449B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Абраменкова, В.В. Социальная психология детства</w:t>
      </w:r>
      <w:r w:rsidR="001449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1449B2" w:rsidRPr="001449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[</w:t>
      </w:r>
      <w:r w:rsidR="001449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Текст</w:t>
      </w:r>
      <w:r w:rsidR="001449B2" w:rsidRPr="001449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]</w:t>
      </w:r>
      <w:r w:rsidRPr="001449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: учебное пособие</w:t>
      </w:r>
      <w:r w:rsidR="001449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/ В.В. Абраменкова. </w:t>
      </w:r>
      <w:r w:rsidRPr="001449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М.: ПЕР СЭ, 2008. – 431 с.</w:t>
      </w:r>
    </w:p>
    <w:p w:rsidR="001449B2" w:rsidRPr="001449B2" w:rsidRDefault="001449B2" w:rsidP="001449B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Афонькина, </w:t>
      </w:r>
      <w:r w:rsidRPr="001449B2">
        <w:rPr>
          <w:rFonts w:ascii="Times New Roman" w:eastAsia="Times New Roman" w:hAnsi="Times New Roman" w:cs="Times New Roman"/>
          <w:sz w:val="28"/>
          <w:szCs w:val="28"/>
        </w:rPr>
        <w:t>Ю.А. Современный дошкольник: новый контекст психического развития [Текст] / Ю.А. Афонькина // Проблемы современного педагогического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образования. – 2018. - №58-4. – </w:t>
      </w:r>
      <w:r w:rsidRPr="001449B2">
        <w:rPr>
          <w:rFonts w:ascii="Times New Roman" w:eastAsia="Times New Roman" w:hAnsi="Times New Roman" w:cs="Times New Roman"/>
          <w:sz w:val="28"/>
          <w:szCs w:val="28"/>
        </w:rPr>
        <w:t>С. 299-302.</w:t>
      </w:r>
    </w:p>
    <w:p w:rsidR="00D903E7" w:rsidRPr="001449B2" w:rsidRDefault="001449B2" w:rsidP="001449B2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Гамезо, М.В. </w:t>
      </w:r>
      <w:r w:rsidR="00545CD8" w:rsidRPr="001449B2">
        <w:rPr>
          <w:rFonts w:ascii="Times New Roman" w:hAnsi="Times New Roman" w:cs="Times New Roman"/>
          <w:color w:val="000000"/>
          <w:sz w:val="28"/>
          <w:szCs w:val="28"/>
        </w:rPr>
        <w:t>Возрастная и педагогическая психология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449B2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Текст</w:t>
      </w:r>
      <w:r w:rsidRPr="001449B2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>: у</w:t>
      </w:r>
      <w:r w:rsidR="00545CD8" w:rsidRPr="001449B2">
        <w:rPr>
          <w:rFonts w:ascii="Times New Roman" w:hAnsi="Times New Roman" w:cs="Times New Roman"/>
          <w:color w:val="000000"/>
          <w:sz w:val="28"/>
          <w:szCs w:val="28"/>
        </w:rPr>
        <w:t>чеб. пособие для студентов всех спец</w:t>
      </w:r>
      <w:r>
        <w:rPr>
          <w:rFonts w:ascii="Times New Roman" w:hAnsi="Times New Roman" w:cs="Times New Roman"/>
          <w:color w:val="000000"/>
          <w:sz w:val="28"/>
          <w:szCs w:val="28"/>
        </w:rPr>
        <w:t>иальностей педагогических вузов / М.В. Гамезо, Е.А. Петрова, Л.М. Орлова. – М.: Педа</w:t>
      </w:r>
      <w:r w:rsidR="00545CD8" w:rsidRPr="001449B2">
        <w:rPr>
          <w:rFonts w:ascii="Times New Roman" w:hAnsi="Times New Roman" w:cs="Times New Roman"/>
          <w:color w:val="000000"/>
          <w:sz w:val="28"/>
          <w:szCs w:val="28"/>
        </w:rPr>
        <w:t>гоги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ческое общество России, 2003. – </w:t>
      </w:r>
      <w:r w:rsidR="00545CD8" w:rsidRPr="001449B2">
        <w:rPr>
          <w:rFonts w:ascii="Times New Roman" w:hAnsi="Times New Roman" w:cs="Times New Roman"/>
          <w:color w:val="000000"/>
          <w:sz w:val="28"/>
          <w:szCs w:val="28"/>
        </w:rPr>
        <w:t>512 с.</w:t>
      </w:r>
    </w:p>
    <w:p w:rsidR="001449B2" w:rsidRPr="00545CD8" w:rsidRDefault="001449B2" w:rsidP="001449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449B2" w:rsidRPr="00545CD8" w:rsidSect="00E00947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42C1"/>
    <w:multiLevelType w:val="hybridMultilevel"/>
    <w:tmpl w:val="F356E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325C5"/>
    <w:multiLevelType w:val="hybridMultilevel"/>
    <w:tmpl w:val="5EC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947"/>
    <w:rsid w:val="001449B2"/>
    <w:rsid w:val="002F7DA5"/>
    <w:rsid w:val="00375E26"/>
    <w:rsid w:val="00545CD8"/>
    <w:rsid w:val="00584A60"/>
    <w:rsid w:val="00675B69"/>
    <w:rsid w:val="0072617E"/>
    <w:rsid w:val="00DA4FE7"/>
    <w:rsid w:val="00DE3E63"/>
    <w:rsid w:val="00E0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0947"/>
    <w:pPr>
      <w:ind w:left="720"/>
      <w:contextualSpacing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E0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0947"/>
    <w:pPr>
      <w:ind w:left="720"/>
      <w:contextualSpacing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1">
    <w:name w:val="c1"/>
    <w:basedOn w:val="a"/>
    <w:rsid w:val="00E00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0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2019-11-26T12:40:00Z</dcterms:created>
  <dcterms:modified xsi:type="dcterms:W3CDTF">2019-11-27T04:17:00Z</dcterms:modified>
</cp:coreProperties>
</file>